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FD4" w:rsidRPr="00B72DA2" w:rsidRDefault="00214FD4" w:rsidP="00214FD4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</w:t>
      </w:r>
      <w:r w:rsidR="00760D3A">
        <w:rPr>
          <w:rFonts w:cs="Arial"/>
          <w:sz w:val="24"/>
          <w:szCs w:val="24"/>
          <w:lang w:eastAsia="zh-CN"/>
        </w:rPr>
        <w:t>bis</w:t>
      </w:r>
      <w:r>
        <w:rPr>
          <w:rFonts w:cs="Arial" w:hint="eastAsia"/>
          <w:sz w:val="24"/>
          <w:szCs w:val="24"/>
          <w:lang w:eastAsia="zh-CN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="00760D3A" w:rsidRPr="00760D3A">
        <w:rPr>
          <w:rFonts w:eastAsiaTheme="minorEastAsia" w:cs="Arial"/>
          <w:noProof w:val="0"/>
          <w:sz w:val="24"/>
          <w:lang w:eastAsia="zh-CN"/>
        </w:rPr>
        <w:t>R4-200</w:t>
      </w:r>
      <w:r w:rsidR="0087600B">
        <w:rPr>
          <w:rFonts w:eastAsiaTheme="minorEastAsia" w:cs="Arial"/>
          <w:noProof w:val="0"/>
          <w:sz w:val="24"/>
          <w:lang w:eastAsia="zh-CN"/>
        </w:rPr>
        <w:t>4916</w:t>
      </w:r>
      <w:bookmarkStart w:id="1" w:name="_GoBack"/>
      <w:bookmarkEnd w:id="1"/>
    </w:p>
    <w:p w:rsidR="00214FD4" w:rsidRPr="00FF7071" w:rsidRDefault="00760D3A" w:rsidP="00214FD4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eastAsia="zh-CN"/>
        </w:rPr>
      </w:pPr>
      <w:r w:rsidRPr="00575E5B">
        <w:rPr>
          <w:rFonts w:eastAsiaTheme="minorEastAsia"/>
          <w:sz w:val="24"/>
          <w:szCs w:val="24"/>
          <w:lang w:eastAsia="zh-CN"/>
        </w:rPr>
        <w:t>Electrical Meeting</w:t>
      </w:r>
      <w:r w:rsidR="00214FD4">
        <w:rPr>
          <w:rFonts w:cs="Arial" w:hint="eastAsia"/>
          <w:noProof w:val="0"/>
          <w:sz w:val="24"/>
          <w:lang w:eastAsia="zh-CN"/>
        </w:rPr>
        <w:t>, 2</w:t>
      </w:r>
      <w:r>
        <w:rPr>
          <w:rFonts w:cs="Arial"/>
          <w:noProof w:val="0"/>
          <w:sz w:val="24"/>
          <w:lang w:eastAsia="zh-CN"/>
        </w:rPr>
        <w:t>0</w:t>
      </w:r>
      <w:r w:rsidRPr="00760D3A">
        <w:rPr>
          <w:rFonts w:eastAsiaTheme="minorEastAsia" w:cs="Arial"/>
          <w:noProof w:val="0"/>
          <w:sz w:val="24"/>
          <w:vertAlign w:val="superscript"/>
          <w:lang w:eastAsia="zh-CN"/>
        </w:rPr>
        <w:t>th</w:t>
      </w:r>
      <w:r>
        <w:rPr>
          <w:rFonts w:eastAsiaTheme="minorEastAsia" w:cs="Arial"/>
          <w:noProof w:val="0"/>
          <w:sz w:val="24"/>
          <w:lang w:eastAsia="zh-CN"/>
        </w:rPr>
        <w:t xml:space="preserve"> </w:t>
      </w:r>
      <w:r>
        <w:rPr>
          <w:rFonts w:cs="Arial"/>
          <w:noProof w:val="0"/>
          <w:sz w:val="24"/>
          <w:lang w:eastAsia="zh-CN"/>
        </w:rPr>
        <w:t>April</w:t>
      </w:r>
      <w:r w:rsidR="00272F73" w:rsidRPr="00272F73">
        <w:rPr>
          <w:rFonts w:cs="Arial" w:hint="eastAsia"/>
          <w:noProof w:val="0"/>
          <w:sz w:val="24"/>
          <w:lang w:eastAsia="zh-CN"/>
        </w:rPr>
        <w:t xml:space="preserve"> </w:t>
      </w:r>
      <w:r>
        <w:rPr>
          <w:rFonts w:cs="Arial"/>
          <w:noProof w:val="0"/>
          <w:sz w:val="24"/>
          <w:lang w:eastAsia="zh-CN"/>
        </w:rPr>
        <w:t>– 30</w:t>
      </w:r>
      <w:r w:rsidRPr="00760D3A">
        <w:rPr>
          <w:rFonts w:cs="Arial"/>
          <w:noProof w:val="0"/>
          <w:sz w:val="24"/>
          <w:vertAlign w:val="superscript"/>
          <w:lang w:eastAsia="zh-CN"/>
        </w:rPr>
        <w:t>th</w:t>
      </w:r>
      <w:r>
        <w:rPr>
          <w:rFonts w:cs="Arial"/>
          <w:noProof w:val="0"/>
          <w:sz w:val="24"/>
          <w:lang w:eastAsia="zh-CN"/>
        </w:rPr>
        <w:t xml:space="preserve"> April</w:t>
      </w:r>
      <w:r w:rsidR="00214FD4">
        <w:rPr>
          <w:rFonts w:cs="Arial" w:hint="eastAsia"/>
          <w:noProof w:val="0"/>
          <w:sz w:val="24"/>
          <w:lang w:eastAsia="zh-CN"/>
        </w:rPr>
        <w:t>, 2020</w:t>
      </w:r>
    </w:p>
    <w:p w:rsidR="00214FD4" w:rsidRPr="002D6524" w:rsidRDefault="00214FD4" w:rsidP="00214FD4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214FD4" w:rsidRPr="00542E0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F36E4B">
        <w:rPr>
          <w:rFonts w:ascii="Arial" w:hAnsi="Arial" w:cs="Arial"/>
          <w:b/>
          <w:sz w:val="24"/>
          <w:lang w:eastAsia="zh-CN"/>
        </w:rPr>
        <w:t>6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</w:t>
      </w:r>
      <w:r w:rsidR="00226EB7">
        <w:rPr>
          <w:rFonts w:ascii="Arial" w:hAnsi="Arial" w:cs="Arial" w:hint="eastAsia"/>
          <w:b/>
          <w:sz w:val="24"/>
          <w:lang w:eastAsia="zh-CN"/>
        </w:rPr>
        <w:t>4</w:t>
      </w:r>
    </w:p>
    <w:p w:rsidR="00214FD4" w:rsidRPr="002C1654" w:rsidRDefault="00214FD4" w:rsidP="00214FD4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214FD4" w:rsidRPr="002C1654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F36E4B" w:rsidRPr="00F36E4B">
        <w:rPr>
          <w:rFonts w:ascii="Arial" w:hAnsi="Arial" w:cs="Arial"/>
          <w:b/>
          <w:sz w:val="24"/>
          <w:lang w:eastAsia="zh-CN"/>
        </w:rPr>
        <w:t>Simulation results for UE demodulation requirements under fading channel with high Doppler value</w:t>
      </w:r>
    </w:p>
    <w:p w:rsidR="00214FD4" w:rsidRPr="00146B4F" w:rsidRDefault="00214FD4" w:rsidP="00214FD4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6F4840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 xml:space="preserve">In this contribution, we </w:t>
      </w:r>
      <w:r w:rsidR="003D7EE3">
        <w:t>provide simulation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915CA0">
        <w:t xml:space="preserve">or </w:t>
      </w:r>
      <w:r w:rsidR="00806269">
        <w:t>TDLC</w:t>
      </w:r>
      <w:r w:rsidR="00915CA0">
        <w:t xml:space="preserve"> channel based on the assumptions agreed in RAN4#9</w:t>
      </w:r>
      <w:r w:rsidR="00F36E4B">
        <w:t>4e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</w:t>
      </w:r>
      <w:r w:rsidR="0062293E">
        <w:t>2</w:t>
      </w:r>
      <w:r w:rsidR="00915CA0">
        <w:t>]</w:t>
      </w:r>
      <w:r w:rsidR="00915CA0">
        <w:fldChar w:fldCharType="end"/>
      </w:r>
      <w:r w:rsidR="003223A9">
        <w:t xml:space="preserve"> for alignment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4" w:name="OLE_LINK1"/>
      <w:bookmarkStart w:id="5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>Simulation assumption for multi-path fading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3036"/>
        <w:gridCol w:w="2710"/>
      </w:tblGrid>
      <w:tr w:rsidR="00343A05" w:rsidTr="00343A05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Value</w:t>
            </w:r>
          </w:p>
        </w:tc>
      </w:tr>
      <w:tr w:rsidR="00343A05" w:rsidTr="00343A05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3A05" w:rsidRPr="00343A05" w:rsidRDefault="00343A05"/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FDD 15KH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/>
              </w:rPr>
              <w:t>TDD 30KH</w:t>
            </w:r>
            <w:r w:rsidRPr="00343A05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</w:rPr>
              <w:t>z SCS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Antenna co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n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2</w:t>
            </w: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  <w:t>×2; 2×4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1</w:t>
            </w:r>
          </w:p>
        </w:tc>
      </w:tr>
      <w:tr w:rsidR="00343A05" w:rsidTr="00343A05">
        <w:trPr>
          <w:trHeight w:val="33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DMRS 1+1+1</w:t>
            </w:r>
          </w:p>
        </w:tc>
      </w:tr>
      <w:tr w:rsidR="00343A05" w:rsidTr="00343A05">
        <w:trPr>
          <w:trHeight w:val="395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</w:rPr>
              <w:t>7D1S2U, S: 6D 4G 4U</w:t>
            </w:r>
          </w:p>
        </w:tc>
      </w:tr>
      <w:tr w:rsidR="00343A05" w:rsidTr="00343A05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MCS 4; MCS 13; MCS 17 based on 64QAM table</w:t>
            </w:r>
          </w:p>
        </w:tc>
      </w:tr>
      <w:tr w:rsidR="00343A05" w:rsidTr="00343A05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x-none"/>
              </w:rPr>
              <w:t xml:space="preserve">TDL-C 300ns </w:t>
            </w:r>
          </w:p>
        </w:tc>
      </w:tr>
      <w:tr w:rsidR="00343A05" w:rsidTr="00343A05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10ms, 2slot pattern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PGothic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Type A, Start symbol 2, Duration 12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Rank = 1</w:t>
            </w:r>
          </w:p>
        </w:tc>
      </w:tr>
      <w:tr w:rsidR="00343A05" w:rsidTr="00343A05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40MHz</w:t>
            </w:r>
          </w:p>
        </w:tc>
      </w:tr>
      <w:tr w:rsidR="00343A05" w:rsidTr="00343A05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343A05">
            <w:pPr>
              <w:pStyle w:val="ListParagraph"/>
              <w:numPr>
                <w:ilvl w:val="1"/>
                <w:numId w:val="45"/>
              </w:numPr>
              <w:overflowPunct w:val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600Hz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 w:rsidP="00343A05">
            <w:pPr>
              <w:pStyle w:val="ListParagraph"/>
              <w:numPr>
                <w:ilvl w:val="0"/>
                <w:numId w:val="45"/>
              </w:numPr>
              <w:spacing w:line="254" w:lineRule="auto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eastAsia="MS Mincho" w:hAnsi="Times New Roman" w:cs="Times New Roman"/>
                <w:color w:val="000000" w:themeColor="text1"/>
                <w:kern w:val="24"/>
                <w:sz w:val="20"/>
                <w:szCs w:val="20"/>
              </w:rPr>
              <w:t>1200Hz</w:t>
            </w:r>
          </w:p>
        </w:tc>
      </w:tr>
      <w:tr w:rsidR="00343A05" w:rsidTr="00343A05">
        <w:trPr>
          <w:trHeight w:val="483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343A05" w:rsidRPr="00343A05" w:rsidRDefault="00343A05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A05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GB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lastRenderedPageBreak/>
        <w:t>Simulation results</w:t>
      </w:r>
    </w:p>
    <w:p w:rsidR="00343A05" w:rsidRDefault="00343A05" w:rsidP="00343A05">
      <w:pPr>
        <w:pStyle w:val="Heading2"/>
      </w:pPr>
      <w:r>
        <w:t>FDD Simulation results</w:t>
      </w:r>
    </w:p>
    <w:p w:rsidR="007A538E" w:rsidRDefault="007A538E" w:rsidP="00226EB7">
      <w:pPr>
        <w:jc w:val="center"/>
        <w:rPr>
          <w:lang w:val="en-US" w:eastAsia="zh-CN"/>
        </w:rPr>
      </w:pPr>
      <w:r w:rsidRPr="0089193A">
        <w:rPr>
          <w:noProof/>
          <w:lang w:val="en-US" w:eastAsia="zh-CN"/>
        </w:rPr>
        <w:drawing>
          <wp:inline distT="0" distB="0" distL="0" distR="0" wp14:anchorId="29F52050" wp14:editId="3BE566A5">
            <wp:extent cx="2838734" cy="212702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437" cy="213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6EB7">
        <w:rPr>
          <w:rFonts w:hint="eastAsia"/>
          <w:lang w:val="en-US" w:eastAsia="zh-CN"/>
        </w:rPr>
        <w:t xml:space="preserve"> </w:t>
      </w:r>
      <w:r w:rsidRPr="00112426">
        <w:rPr>
          <w:noProof/>
          <w:lang w:val="en-US" w:eastAsia="zh-CN"/>
        </w:rPr>
        <w:drawing>
          <wp:inline distT="0" distB="0" distL="0" distR="0" wp14:anchorId="799316EC" wp14:editId="1AE35CFD">
            <wp:extent cx="2805010" cy="210175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380" cy="211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C75" w:rsidRDefault="00232C75" w:rsidP="00226EB7">
      <w:pPr>
        <w:ind w:firstLine="284"/>
        <w:jc w:val="center"/>
        <w:rPr>
          <w:lang w:val="en-US" w:eastAsia="zh-CN"/>
        </w:rPr>
      </w:pPr>
      <w:r>
        <w:rPr>
          <w:noProof/>
          <w:lang w:val="en-US" w:eastAsia="zh-CN"/>
        </w:rPr>
        <w:t>Figure 3-1:     Simulation results for NR PDSCH</w:t>
      </w:r>
      <w:r w:rsidR="000F5554">
        <w:rPr>
          <w:noProof/>
          <w:lang w:val="en-US" w:eastAsia="zh-CN"/>
        </w:rPr>
        <w:t xml:space="preserve"> FDD</w:t>
      </w:r>
      <w:r>
        <w:rPr>
          <w:noProof/>
          <w:lang w:val="en-US" w:eastAsia="zh-CN"/>
        </w:rPr>
        <w:t xml:space="preserve"> under m</w:t>
      </w:r>
      <w:r w:rsidRPr="009C39DF">
        <w:rPr>
          <w:noProof/>
          <w:lang w:val="en-US" w:eastAsia="zh-CN"/>
        </w:rPr>
        <w:t xml:space="preserve">ulti-path fading </w:t>
      </w:r>
      <w:r>
        <w:rPr>
          <w:noProof/>
          <w:lang w:val="en-US" w:eastAsia="zh-CN"/>
        </w:rPr>
        <w:t xml:space="preserve">TDLC </w:t>
      </w:r>
      <w:r w:rsidRPr="009C39DF">
        <w:rPr>
          <w:noProof/>
          <w:lang w:val="en-US" w:eastAsia="zh-CN"/>
        </w:rPr>
        <w:t>channel</w:t>
      </w:r>
    </w:p>
    <w:p w:rsidR="007A538E" w:rsidRPr="007A538E" w:rsidRDefault="007A538E" w:rsidP="007A538E"/>
    <w:p w:rsidR="00343A05" w:rsidRDefault="00343A05" w:rsidP="00343A05">
      <w:pPr>
        <w:pStyle w:val="Heading2"/>
      </w:pPr>
      <w:r>
        <w:t>TDD Simulation results</w:t>
      </w:r>
    </w:p>
    <w:p w:rsidR="007A538E" w:rsidRDefault="00226EB7" w:rsidP="007A538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:rsidR="007A538E" w:rsidRDefault="007A538E" w:rsidP="007A538E">
      <w:pPr>
        <w:rPr>
          <w:lang w:val="en-US" w:eastAsia="zh-CN"/>
        </w:rPr>
      </w:pPr>
      <w:r w:rsidRPr="00A37ABB">
        <w:rPr>
          <w:rFonts w:hint="eastAsia"/>
          <w:noProof/>
          <w:lang w:val="en-US" w:eastAsia="zh-CN"/>
        </w:rPr>
        <w:drawing>
          <wp:inline distT="0" distB="0" distL="0" distR="0" wp14:anchorId="6D6FF629" wp14:editId="7B437349">
            <wp:extent cx="3036627" cy="227530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741" cy="228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538E">
        <w:rPr>
          <w:rFonts w:hint="eastAsia"/>
          <w:noProof/>
          <w:lang w:val="en-US" w:eastAsia="zh-CN"/>
        </w:rPr>
        <w:drawing>
          <wp:inline distT="0" distB="0" distL="0" distR="0" wp14:anchorId="65AAA30A" wp14:editId="5E3DA9A5">
            <wp:extent cx="3060011" cy="2292824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65" cy="230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38E" w:rsidRDefault="000D4C7C" w:rsidP="00226EB7">
      <w:pPr>
        <w:ind w:firstLine="284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3-2:     Simulation results for NR PDSCH </w:t>
      </w:r>
      <w:r w:rsidR="000F5554">
        <w:rPr>
          <w:noProof/>
          <w:lang w:val="en-US" w:eastAsia="zh-CN"/>
        </w:rPr>
        <w:t xml:space="preserve">TDD </w:t>
      </w:r>
      <w:r>
        <w:rPr>
          <w:noProof/>
          <w:lang w:val="en-US" w:eastAsia="zh-CN"/>
        </w:rPr>
        <w:t>under m</w:t>
      </w:r>
      <w:r w:rsidRPr="009C39DF">
        <w:rPr>
          <w:noProof/>
          <w:lang w:val="en-US" w:eastAsia="zh-CN"/>
        </w:rPr>
        <w:t xml:space="preserve">ulti-path fading </w:t>
      </w:r>
      <w:r>
        <w:rPr>
          <w:noProof/>
          <w:lang w:val="en-US" w:eastAsia="zh-CN"/>
        </w:rPr>
        <w:t xml:space="preserve">TDLC </w:t>
      </w:r>
      <w:r w:rsidRPr="009C39DF">
        <w:rPr>
          <w:noProof/>
          <w:lang w:val="en-US" w:eastAsia="zh-CN"/>
        </w:rPr>
        <w:t>channel</w:t>
      </w:r>
    </w:p>
    <w:p w:rsidR="00226EB7" w:rsidRDefault="00226EB7" w:rsidP="00226EB7">
      <w:pPr>
        <w:ind w:firstLine="284"/>
        <w:jc w:val="center"/>
        <w:rPr>
          <w:noProof/>
          <w:lang w:val="en-US" w:eastAsia="zh-CN"/>
        </w:rPr>
      </w:pPr>
    </w:p>
    <w:p w:rsidR="00205806" w:rsidRPr="00205806" w:rsidRDefault="007367A1" w:rsidP="00205806">
      <w:pPr>
        <w:jc w:val="both"/>
        <w:rPr>
          <w:b/>
          <w:lang w:eastAsia="zh-CN"/>
        </w:rPr>
      </w:pPr>
      <w:r w:rsidRPr="007367A1">
        <w:rPr>
          <w:b/>
          <w:lang w:val="en-US" w:eastAsia="zh-CN"/>
        </w:rPr>
        <w:t>Observation</w:t>
      </w:r>
      <w:r>
        <w:rPr>
          <w:lang w:val="en-US" w:eastAsia="zh-CN"/>
        </w:rPr>
        <w:t xml:space="preserve"> </w:t>
      </w:r>
      <w:r w:rsidRPr="007367A1">
        <w:rPr>
          <w:b/>
          <w:lang w:val="en-US" w:eastAsia="zh-CN"/>
        </w:rPr>
        <w:t>1</w:t>
      </w:r>
      <w:r>
        <w:rPr>
          <w:lang w:val="en-US" w:eastAsia="zh-CN"/>
        </w:rPr>
        <w:t xml:space="preserve">:  </w:t>
      </w:r>
      <w:r>
        <w:rPr>
          <w:rFonts w:hint="eastAsia"/>
          <w:b/>
          <w:lang w:eastAsia="zh-CN"/>
        </w:rPr>
        <w:t>The SNR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with 70% TP for MCS </w:t>
      </w:r>
      <w:r>
        <w:rPr>
          <w:b/>
          <w:lang w:eastAsia="zh-CN"/>
        </w:rPr>
        <w:t>4, 13, 17 are feasible under Doppler value with 600Hz and 1200Hz for Rank 1</w:t>
      </w:r>
      <w:r w:rsidR="003223A9">
        <w:rPr>
          <w:rFonts w:hint="eastAsia"/>
          <w:b/>
          <w:lang w:eastAsia="zh-CN"/>
        </w:rPr>
        <w:t>.</w:t>
      </w:r>
    </w:p>
    <w:p w:rsidR="00205806" w:rsidRDefault="00205806" w:rsidP="00205806">
      <w:pPr>
        <w:jc w:val="both"/>
        <w:rPr>
          <w:b/>
          <w:lang w:val="en-US" w:eastAsia="zh-CN"/>
        </w:rPr>
      </w:pPr>
      <w:r>
        <w:rPr>
          <w:lang w:eastAsia="zh-CN"/>
        </w:rPr>
        <w:t>With considering the test complexity, we suggest to choose one MCS for requirement with multi-path fading channel under high Doppler value, i.e., MCS 13.</w:t>
      </w:r>
    </w:p>
    <w:p w:rsidR="00226EB7" w:rsidRPr="00205806" w:rsidRDefault="00205806" w:rsidP="00205806">
      <w:pPr>
        <w:jc w:val="both"/>
        <w:rPr>
          <w:b/>
          <w:lang w:eastAsia="zh-CN"/>
        </w:rPr>
      </w:pPr>
      <w:r>
        <w:rPr>
          <w:b/>
          <w:lang w:val="en-US" w:eastAsia="zh-CN"/>
        </w:rPr>
        <w:t>Proposal</w:t>
      </w:r>
      <w:r>
        <w:rPr>
          <w:lang w:val="en-US" w:eastAsia="zh-CN"/>
        </w:rPr>
        <w:t xml:space="preserve"> </w:t>
      </w:r>
      <w:r w:rsidRPr="007367A1">
        <w:rPr>
          <w:b/>
          <w:lang w:val="en-US" w:eastAsia="zh-CN"/>
        </w:rPr>
        <w:t>1</w:t>
      </w:r>
      <w:r>
        <w:rPr>
          <w:lang w:val="en-US" w:eastAsia="zh-CN"/>
        </w:rPr>
        <w:t xml:space="preserve">:  </w:t>
      </w:r>
      <w:r>
        <w:rPr>
          <w:b/>
          <w:lang w:eastAsia="zh-CN"/>
        </w:rPr>
        <w:t>Introduce MCS 13 for requirement with multi-path fading channel under high Doppler value.</w:t>
      </w:r>
    </w:p>
    <w:p w:rsidR="00343A05" w:rsidRDefault="00343A05" w:rsidP="00343A05">
      <w:pPr>
        <w:pStyle w:val="Heading2"/>
      </w:pPr>
      <w:r w:rsidRPr="002037D2">
        <w:t>Summary of @ 70% of max throughput</w:t>
      </w:r>
    </w:p>
    <w:p w:rsidR="00AF4D8B" w:rsidRPr="00343A05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343A05">
        <w:rPr>
          <w:lang w:eastAsia="zh-CN"/>
        </w:rPr>
        <w:t>2</w:t>
      </w:r>
      <w:r w:rsidRPr="00343A05">
        <w:rPr>
          <w:lang w:eastAsia="zh-CN"/>
        </w:rPr>
        <w:t>: Ideal Simulation results for NR PDSCH under multi-path fading channel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43"/>
        <w:gridCol w:w="1692"/>
        <w:gridCol w:w="706"/>
        <w:gridCol w:w="661"/>
        <w:gridCol w:w="1234"/>
      </w:tblGrid>
      <w:tr w:rsidR="00AF4D8B" w:rsidRPr="009F516E" w:rsidTr="001909B3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706" w:type="dxa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b/>
                <w:bCs/>
                <w:color w:val="000000"/>
                <w:lang w:eastAsia="zh-CN"/>
              </w:rPr>
              <w:t>R</w:t>
            </w:r>
            <w:r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ank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600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1.5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lastRenderedPageBreak/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1.7</w:t>
            </w: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4.1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3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6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</w:t>
            </w: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1200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2.1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.2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0.9</w:t>
            </w: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F36E4B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4.6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4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.1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F0548C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8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.0</w:t>
            </w: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  <w:tr w:rsidR="00AF4D8B" w:rsidRPr="009F516E" w:rsidTr="001909B3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706" w:type="dxa"/>
            <w:vMerge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AF4D8B" w:rsidRPr="009F516E" w:rsidRDefault="00AF4D8B" w:rsidP="0085429B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F4D8B" w:rsidRPr="0049214A" w:rsidRDefault="00AF4D8B" w:rsidP="0085429B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</w:p>
        </w:tc>
      </w:tr>
    </w:tbl>
    <w:p w:rsidR="0089193A" w:rsidRDefault="0089193A" w:rsidP="002E4E57">
      <w:pPr>
        <w:jc w:val="center"/>
        <w:rPr>
          <w:lang w:val="en-US" w:eastAsia="zh-CN"/>
        </w:rPr>
      </w:pPr>
    </w:p>
    <w:bookmarkEnd w:id="4"/>
    <w:bookmarkEnd w:id="5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t>Conclusion</w:t>
      </w:r>
    </w:p>
    <w:p w:rsidR="00343A05" w:rsidRDefault="00343A05" w:rsidP="00343A05">
      <w:pPr>
        <w:tabs>
          <w:tab w:val="left" w:pos="709"/>
        </w:tabs>
        <w:spacing w:before="60" w:after="60"/>
        <w:jc w:val="both"/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7B25CD">
        <w:t>Multi-Path Fading channels</w:t>
      </w:r>
      <w:r w:rsidR="00430EBD">
        <w:t xml:space="preserve"> – TDLC channel</w:t>
      </w:r>
      <w:r w:rsidR="003223A9">
        <w:t xml:space="preserve"> for alignment.</w:t>
      </w:r>
    </w:p>
    <w:p w:rsidR="0077469D" w:rsidRPr="00205806" w:rsidRDefault="0077469D" w:rsidP="0077469D">
      <w:pPr>
        <w:jc w:val="both"/>
        <w:rPr>
          <w:b/>
          <w:lang w:eastAsia="zh-CN"/>
        </w:rPr>
      </w:pPr>
      <w:r w:rsidRPr="007367A1">
        <w:rPr>
          <w:b/>
          <w:lang w:val="en-US" w:eastAsia="zh-CN"/>
        </w:rPr>
        <w:t>Observation</w:t>
      </w:r>
      <w:r>
        <w:rPr>
          <w:lang w:val="en-US" w:eastAsia="zh-CN"/>
        </w:rPr>
        <w:t xml:space="preserve"> </w:t>
      </w:r>
      <w:r w:rsidRPr="007367A1">
        <w:rPr>
          <w:b/>
          <w:lang w:val="en-US" w:eastAsia="zh-CN"/>
        </w:rPr>
        <w:t>1</w:t>
      </w:r>
      <w:r>
        <w:rPr>
          <w:lang w:val="en-US" w:eastAsia="zh-CN"/>
        </w:rPr>
        <w:t xml:space="preserve">:  </w:t>
      </w:r>
      <w:r>
        <w:rPr>
          <w:rFonts w:hint="eastAsia"/>
          <w:b/>
          <w:lang w:eastAsia="zh-CN"/>
        </w:rPr>
        <w:t>The SNR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with 70% TP for MCS </w:t>
      </w:r>
      <w:r>
        <w:rPr>
          <w:b/>
          <w:lang w:eastAsia="zh-CN"/>
        </w:rPr>
        <w:t>4, 13, 17 are feasible under Doppler value with 600Hz and 1200Hz for Rank 1</w:t>
      </w:r>
      <w:r>
        <w:rPr>
          <w:rFonts w:hint="eastAsia"/>
          <w:b/>
          <w:lang w:eastAsia="zh-CN"/>
        </w:rPr>
        <w:t>.</w:t>
      </w:r>
    </w:p>
    <w:p w:rsidR="0077469D" w:rsidRPr="0077469D" w:rsidRDefault="0077469D" w:rsidP="0077469D">
      <w:pPr>
        <w:jc w:val="both"/>
        <w:rPr>
          <w:b/>
          <w:lang w:eastAsia="zh-CN"/>
        </w:rPr>
      </w:pPr>
      <w:r>
        <w:rPr>
          <w:b/>
          <w:lang w:val="en-US" w:eastAsia="zh-CN"/>
        </w:rPr>
        <w:t>Proposal</w:t>
      </w:r>
      <w:r>
        <w:rPr>
          <w:lang w:val="en-US" w:eastAsia="zh-CN"/>
        </w:rPr>
        <w:t xml:space="preserve"> </w:t>
      </w:r>
      <w:r w:rsidRPr="007367A1">
        <w:rPr>
          <w:b/>
          <w:lang w:val="en-US" w:eastAsia="zh-CN"/>
        </w:rPr>
        <w:t>1</w:t>
      </w:r>
      <w:r>
        <w:rPr>
          <w:lang w:val="en-US" w:eastAsia="zh-CN"/>
        </w:rPr>
        <w:t xml:space="preserve">:  </w:t>
      </w:r>
      <w:r>
        <w:rPr>
          <w:b/>
          <w:lang w:eastAsia="zh-CN"/>
        </w:rPr>
        <w:t>Introduce MCS 13 for requirement with multi-path fading channel under high Doppler value.</w:t>
      </w:r>
    </w:p>
    <w:p w:rsidR="0001565F" w:rsidRPr="004A3E04" w:rsidRDefault="0001565F" w:rsidP="0013204A">
      <w:pPr>
        <w:pStyle w:val="Heading1"/>
        <w:rPr>
          <w:rFonts w:ascii="Times New Roman" w:eastAsia="SimSu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AB18F9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R4-2002418</w:t>
      </w:r>
      <w:r w:rsidR="001B263B">
        <w:rPr>
          <w:lang w:val="en-US" w:eastAsia="zh-CN"/>
        </w:rPr>
        <w:t xml:space="preserve">, </w:t>
      </w:r>
      <w:r w:rsidR="001B263B"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</w:t>
      </w:r>
      <w:r>
        <w:rPr>
          <w:lang w:val="en-US" w:eastAsia="zh-CN"/>
        </w:rPr>
        <w:t>4e</w:t>
      </w:r>
      <w:r w:rsidR="00443129">
        <w:rPr>
          <w:lang w:val="en-US" w:eastAsia="zh-CN"/>
        </w:rPr>
        <w:t>, CMCC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EB7" w:rsidRDefault="00C60EB7">
      <w:r>
        <w:separator/>
      </w:r>
    </w:p>
  </w:endnote>
  <w:endnote w:type="continuationSeparator" w:id="0">
    <w:p w:rsidR="00C60EB7" w:rsidRDefault="00C60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EB7" w:rsidRDefault="00C60EB7">
      <w:r>
        <w:separator/>
      </w:r>
    </w:p>
  </w:footnote>
  <w:footnote w:type="continuationSeparator" w:id="0">
    <w:p w:rsidR="00C60EB7" w:rsidRDefault="00C60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1"/>
  </w:num>
  <w:num w:numId="4">
    <w:abstractNumId w:val="32"/>
  </w:num>
  <w:num w:numId="5">
    <w:abstractNumId w:val="26"/>
  </w:num>
  <w:num w:numId="6">
    <w:abstractNumId w:val="1"/>
  </w:num>
  <w:num w:numId="7">
    <w:abstractNumId w:val="7"/>
  </w:num>
  <w:num w:numId="8">
    <w:abstractNumId w:val="19"/>
  </w:num>
  <w:num w:numId="9">
    <w:abstractNumId w:val="23"/>
  </w:num>
  <w:num w:numId="10">
    <w:abstractNumId w:val="22"/>
  </w:num>
  <w:num w:numId="11">
    <w:abstractNumId w:val="16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5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21"/>
  </w:num>
  <w:num w:numId="34">
    <w:abstractNumId w:val="20"/>
  </w:num>
  <w:num w:numId="35">
    <w:abstractNumId w:val="28"/>
  </w:num>
  <w:num w:numId="36">
    <w:abstractNumId w:val="13"/>
  </w:num>
  <w:num w:numId="37">
    <w:abstractNumId w:val="0"/>
  </w:num>
  <w:num w:numId="38">
    <w:abstractNumId w:val="17"/>
  </w:num>
  <w:num w:numId="39">
    <w:abstractNumId w:val="18"/>
  </w:num>
  <w:num w:numId="40">
    <w:abstractNumId w:val="24"/>
  </w:num>
  <w:num w:numId="41">
    <w:abstractNumId w:val="30"/>
  </w:num>
  <w:num w:numId="42">
    <w:abstractNumId w:val="4"/>
  </w:num>
  <w:num w:numId="43">
    <w:abstractNumId w:val="11"/>
  </w:num>
  <w:num w:numId="44">
    <w:abstractNumId w:val="9"/>
  </w:num>
  <w:num w:numId="4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C7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55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42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06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FD4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EB7"/>
    <w:rsid w:val="002277A5"/>
    <w:rsid w:val="002313BF"/>
    <w:rsid w:val="00231E54"/>
    <w:rsid w:val="002321E8"/>
    <w:rsid w:val="002322F7"/>
    <w:rsid w:val="002323C1"/>
    <w:rsid w:val="00232C75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2F73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1A6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4E6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3A9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60"/>
    <w:rsid w:val="00336954"/>
    <w:rsid w:val="003371C6"/>
    <w:rsid w:val="00340FC5"/>
    <w:rsid w:val="00341115"/>
    <w:rsid w:val="00342A3B"/>
    <w:rsid w:val="003436A3"/>
    <w:rsid w:val="00343A05"/>
    <w:rsid w:val="003452B6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0EBD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4214"/>
    <w:rsid w:val="004865D5"/>
    <w:rsid w:val="00486D5B"/>
    <w:rsid w:val="004905B3"/>
    <w:rsid w:val="0049166A"/>
    <w:rsid w:val="00491A87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2C1D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293E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1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840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7A1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0D3A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69D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0A"/>
    <w:rsid w:val="0078572C"/>
    <w:rsid w:val="00785739"/>
    <w:rsid w:val="007900A2"/>
    <w:rsid w:val="0079054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538E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622E"/>
    <w:rsid w:val="007F6819"/>
    <w:rsid w:val="007F749D"/>
    <w:rsid w:val="007F750E"/>
    <w:rsid w:val="007F7A8D"/>
    <w:rsid w:val="007F7ACC"/>
    <w:rsid w:val="00801B02"/>
    <w:rsid w:val="00804A7D"/>
    <w:rsid w:val="00806269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2E8A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7600B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87CEA"/>
    <w:rsid w:val="00890994"/>
    <w:rsid w:val="00890C7C"/>
    <w:rsid w:val="00890F8C"/>
    <w:rsid w:val="0089193A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5F27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7B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5CA0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66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A40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07C43"/>
    <w:rsid w:val="00A10593"/>
    <w:rsid w:val="00A1071A"/>
    <w:rsid w:val="00A10749"/>
    <w:rsid w:val="00A10D9C"/>
    <w:rsid w:val="00A11DA6"/>
    <w:rsid w:val="00A142CE"/>
    <w:rsid w:val="00A16333"/>
    <w:rsid w:val="00A16A4C"/>
    <w:rsid w:val="00A1722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ABB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0B74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18F9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0ED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FB2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EB7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343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A66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D2"/>
    <w:rsid w:val="00F0378D"/>
    <w:rsid w:val="00F04AE3"/>
    <w:rsid w:val="00F0548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36E4B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7658C61"/>
  <w15:docId w15:val="{74BE8CA3-04B5-4D78-98A0-82EEB946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650E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4F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Yunchuan Yang-Samsung</dc:creator>
  <cp:lastModifiedBy>CR0125r1</cp:lastModifiedBy>
  <cp:revision>17</cp:revision>
  <cp:lastPrinted>2009-04-22T01:01:00Z</cp:lastPrinted>
  <dcterms:created xsi:type="dcterms:W3CDTF">2020-04-10T08:45:00Z</dcterms:created>
  <dcterms:modified xsi:type="dcterms:W3CDTF">2020-04-14T14:51:00Z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